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AE" w:rsidRDefault="00710DAE" w:rsidP="00B561EA">
      <w:pPr>
        <w:pStyle w:val="Titel"/>
        <w:jc w:val="both"/>
        <w:rPr>
          <w:noProof/>
          <w:sz w:val="20"/>
        </w:rPr>
      </w:pPr>
    </w:p>
    <w:p w:rsidR="00E047EC" w:rsidRDefault="00E047EC" w:rsidP="00E047EC">
      <w:pPr>
        <w:ind w:right="-758"/>
        <w:jc w:val="right"/>
        <w:rPr>
          <w:rFonts w:ascii="Arial" w:hAnsi="Arial" w:cs="Arial"/>
          <w:sz w:val="18"/>
          <w:szCs w:val="18"/>
        </w:rPr>
      </w:pPr>
    </w:p>
    <w:p w:rsidR="002F0A20" w:rsidRPr="00A75B4F" w:rsidRDefault="005912D4" w:rsidP="00E047EC">
      <w:pPr>
        <w:ind w:right="-75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="002F0A2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Juni 2012</w:t>
      </w:r>
    </w:p>
    <w:p w:rsidR="00E047EC" w:rsidRDefault="00E047EC" w:rsidP="00E047EC">
      <w:pPr>
        <w:pStyle w:val="Titel"/>
        <w:jc w:val="right"/>
        <w:rPr>
          <w:noProof/>
          <w:sz w:val="20"/>
        </w:rPr>
      </w:pPr>
    </w:p>
    <w:p w:rsidR="0085784C" w:rsidRPr="007257F3" w:rsidRDefault="00D70F93" w:rsidP="00B561EA">
      <w:pPr>
        <w:pStyle w:val="Titel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Wortweiser Vergaberecht</w:t>
      </w:r>
    </w:p>
    <w:p w:rsidR="005912D4" w:rsidRPr="005912D4" w:rsidRDefault="00FA35CB" w:rsidP="005912D4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u w:val="single"/>
        </w:rPr>
      </w:pPr>
      <w:r w:rsidRPr="00FA35CB">
        <w:rPr>
          <w:rFonts w:cs="Arial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442.15pt;margin-top:4.55pt;width:73.5pt;height:622.5pt;z-index:251658240" stroked="f">
            <v:textbox style="layout-flow:vertical;mso-layout-flow-alt:bottom-to-top;mso-next-textbox:#_x0000_s2054">
              <w:txbxContent>
                <w:p w:rsidR="008B0C8A" w:rsidRDefault="00E047EC" w:rsidP="00710DAE">
                  <w:pPr>
                    <w:pStyle w:val="berschrift4"/>
                    <w:rPr>
                      <w:b/>
                      <w:color w:val="C0C0C0"/>
                      <w:sz w:val="96"/>
                      <w:lang w:val="it-IT"/>
                    </w:rPr>
                  </w:pPr>
                  <w:proofErr w:type="spellStart"/>
                  <w:r>
                    <w:rPr>
                      <w:b/>
                      <w:color w:val="C0C0C0"/>
                      <w:sz w:val="96"/>
                      <w:lang w:val="it-IT"/>
                    </w:rPr>
                    <w:t>Presseinformation</w:t>
                  </w:r>
                  <w:proofErr w:type="spellEnd"/>
                </w:p>
              </w:txbxContent>
            </v:textbox>
          </v:shape>
        </w:pict>
      </w:r>
    </w:p>
    <w:p w:rsidR="005912D4" w:rsidRDefault="005912D4" w:rsidP="005912D4">
      <w:pPr>
        <w:pStyle w:val="Textkrper"/>
        <w:rPr>
          <w:rFonts w:cs="Arial"/>
          <w:sz w:val="24"/>
          <w:szCs w:val="24"/>
        </w:rPr>
      </w:pPr>
    </w:p>
    <w:p w:rsidR="00D70F93" w:rsidRPr="00D70F93" w:rsidRDefault="00D70F93" w:rsidP="00D70F93">
      <w:pPr>
        <w:ind w:right="801"/>
        <w:rPr>
          <w:rFonts w:ascii="Arial" w:hAnsi="Arial" w:cs="Arial"/>
          <w:b/>
          <w:sz w:val="24"/>
          <w:szCs w:val="24"/>
          <w:u w:val="single"/>
        </w:rPr>
      </w:pPr>
      <w:r w:rsidRPr="00D70F93">
        <w:rPr>
          <w:rFonts w:ascii="Arial" w:hAnsi="Arial" w:cs="Arial"/>
          <w:b/>
          <w:sz w:val="24"/>
          <w:szCs w:val="24"/>
          <w:u w:val="single"/>
        </w:rPr>
        <w:t>beschränkte Ausschreibung</w:t>
      </w:r>
    </w:p>
    <w:p w:rsidR="00D70F93" w:rsidRPr="00D70F93" w:rsidRDefault="00D70F93" w:rsidP="00D70F93">
      <w:pPr>
        <w:ind w:right="801"/>
        <w:rPr>
          <w:rFonts w:ascii="Arial" w:hAnsi="Arial" w:cs="Arial"/>
          <w:sz w:val="24"/>
          <w:szCs w:val="24"/>
        </w:rPr>
      </w:pPr>
      <w:r w:rsidRPr="00D70F93">
        <w:rPr>
          <w:rFonts w:ascii="Arial" w:hAnsi="Arial" w:cs="Arial"/>
          <w:sz w:val="24"/>
          <w:szCs w:val="24"/>
        </w:rPr>
        <w:t>Bei Beschränkter Ausschreibung werden Bauleistungen im vorgeschriebenen Verfahren nach Aufforderung einer beschränkten Zahl von Unternehmen zur Einreichung von Angeboten vergeben.</w:t>
      </w:r>
    </w:p>
    <w:p w:rsidR="00D70F93" w:rsidRPr="00D70F93" w:rsidRDefault="00D70F93" w:rsidP="00D70F93">
      <w:pPr>
        <w:autoSpaceDE w:val="0"/>
        <w:autoSpaceDN w:val="0"/>
        <w:adjustRightInd w:val="0"/>
        <w:ind w:right="801"/>
        <w:rPr>
          <w:rFonts w:ascii="Arial" w:hAnsi="Arial" w:cs="Arial"/>
          <w:sz w:val="24"/>
          <w:szCs w:val="24"/>
        </w:rPr>
      </w:pPr>
      <w:r w:rsidRPr="00D70F93">
        <w:rPr>
          <w:rFonts w:ascii="Arial" w:hAnsi="Arial" w:cs="Arial"/>
          <w:sz w:val="24"/>
          <w:szCs w:val="24"/>
        </w:rPr>
        <w:t>Abhängig von Marktsituation und Auftragswert sind mindestens 3 bis mindestens 10 Bewerber</w:t>
      </w:r>
      <w:r>
        <w:rPr>
          <w:rFonts w:ascii="Arial" w:hAnsi="Arial" w:cs="Arial"/>
          <w:sz w:val="24"/>
          <w:szCs w:val="24"/>
        </w:rPr>
        <w:t xml:space="preserve"> </w:t>
      </w:r>
      <w:r w:rsidRPr="00D70F93">
        <w:rPr>
          <w:rFonts w:ascii="Arial" w:hAnsi="Arial" w:cs="Arial"/>
          <w:sz w:val="24"/>
          <w:szCs w:val="24"/>
        </w:rPr>
        <w:t xml:space="preserve">zur Abgabe eines Angebots aufzufordern. </w:t>
      </w:r>
    </w:p>
    <w:p w:rsidR="00D70F93" w:rsidRPr="00D70F93" w:rsidRDefault="00527E86" w:rsidP="00D70F93">
      <w:pPr>
        <w:autoSpaceDE w:val="0"/>
        <w:autoSpaceDN w:val="0"/>
        <w:adjustRightInd w:val="0"/>
        <w:ind w:right="8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Aufforderung ist aus</w:t>
      </w:r>
      <w:r w:rsidR="00D70F93" w:rsidRPr="00D70F93">
        <w:rPr>
          <w:rFonts w:ascii="Arial" w:hAnsi="Arial" w:cs="Arial"/>
          <w:sz w:val="24"/>
          <w:szCs w:val="24"/>
        </w:rPr>
        <w:t>reichend zu streuen (in der Regel mindestens ein Bewerber aus</w:t>
      </w:r>
      <w:r w:rsidR="00D70F93">
        <w:rPr>
          <w:rFonts w:ascii="Arial" w:hAnsi="Arial" w:cs="Arial"/>
          <w:sz w:val="24"/>
          <w:szCs w:val="24"/>
        </w:rPr>
        <w:t xml:space="preserve"> </w:t>
      </w:r>
      <w:r w:rsidR="00D70F93" w:rsidRPr="00D70F93">
        <w:rPr>
          <w:rFonts w:ascii="Arial" w:hAnsi="Arial" w:cs="Arial"/>
          <w:sz w:val="24"/>
          <w:szCs w:val="24"/>
        </w:rPr>
        <w:t>einem anderen Landkreis; ab 75.000,-- € ohne USt. mindestens drei Bewerber aus einem anderen</w:t>
      </w:r>
      <w:r w:rsidR="00D70F93">
        <w:rPr>
          <w:rFonts w:ascii="Arial" w:hAnsi="Arial" w:cs="Arial"/>
          <w:sz w:val="24"/>
          <w:szCs w:val="24"/>
        </w:rPr>
        <w:t xml:space="preserve"> </w:t>
      </w:r>
      <w:r w:rsidR="00D70F93" w:rsidRPr="00D70F93">
        <w:rPr>
          <w:rFonts w:ascii="Arial" w:hAnsi="Arial" w:cs="Arial"/>
          <w:sz w:val="24"/>
          <w:szCs w:val="24"/>
        </w:rPr>
        <w:t xml:space="preserve">Landkreis) und die Bewerber sind regelmäßig zu wechseln. </w:t>
      </w:r>
    </w:p>
    <w:p w:rsidR="00D70F93" w:rsidRPr="00D70F93" w:rsidRDefault="00D70F93" w:rsidP="00D70F93">
      <w:pPr>
        <w:ind w:right="801"/>
        <w:rPr>
          <w:rFonts w:ascii="Arial" w:hAnsi="Arial" w:cs="Arial"/>
          <w:sz w:val="24"/>
          <w:szCs w:val="24"/>
        </w:rPr>
      </w:pPr>
    </w:p>
    <w:p w:rsidR="00D70F93" w:rsidRPr="00D70F93" w:rsidRDefault="00D70F93" w:rsidP="00D70F93">
      <w:pPr>
        <w:ind w:right="801"/>
        <w:rPr>
          <w:rFonts w:ascii="Arial" w:hAnsi="Arial" w:cs="Arial"/>
          <w:sz w:val="24"/>
          <w:szCs w:val="24"/>
        </w:rPr>
      </w:pPr>
    </w:p>
    <w:p w:rsidR="00D70F93" w:rsidRPr="00D70F93" w:rsidRDefault="00D70F93" w:rsidP="00D70F93">
      <w:pPr>
        <w:ind w:right="801"/>
        <w:rPr>
          <w:rFonts w:ascii="Arial" w:hAnsi="Arial" w:cs="Arial"/>
          <w:b/>
          <w:sz w:val="24"/>
          <w:szCs w:val="24"/>
          <w:u w:val="single"/>
        </w:rPr>
      </w:pPr>
      <w:r w:rsidRPr="00D70F93">
        <w:rPr>
          <w:rFonts w:ascii="Arial" w:hAnsi="Arial" w:cs="Arial"/>
          <w:b/>
          <w:sz w:val="24"/>
          <w:szCs w:val="24"/>
          <w:u w:val="single"/>
        </w:rPr>
        <w:t>freihändige Vergabe</w:t>
      </w:r>
    </w:p>
    <w:p w:rsidR="00D70F93" w:rsidRPr="00D70F93" w:rsidRDefault="00D70F93" w:rsidP="00D70F93">
      <w:pPr>
        <w:ind w:right="801"/>
        <w:rPr>
          <w:rFonts w:ascii="Arial" w:hAnsi="Arial" w:cs="Arial"/>
          <w:sz w:val="24"/>
          <w:szCs w:val="24"/>
        </w:rPr>
      </w:pPr>
      <w:r w:rsidRPr="00D70F93">
        <w:rPr>
          <w:rFonts w:ascii="Arial" w:hAnsi="Arial" w:cs="Arial"/>
          <w:sz w:val="24"/>
          <w:szCs w:val="24"/>
        </w:rPr>
        <w:t>Bei Freihändiger Vergabe werden Bauleistungen ohne ein förmliches Verfahren vergeben.</w:t>
      </w:r>
    </w:p>
    <w:p w:rsidR="00D70F93" w:rsidRPr="00D70F93" w:rsidRDefault="00D70F93" w:rsidP="00D70F93">
      <w:pPr>
        <w:ind w:right="801"/>
        <w:rPr>
          <w:rFonts w:ascii="Arial" w:hAnsi="Arial" w:cs="Arial"/>
          <w:sz w:val="24"/>
          <w:szCs w:val="24"/>
        </w:rPr>
      </w:pPr>
    </w:p>
    <w:p w:rsidR="00D70F93" w:rsidRPr="00D70F93" w:rsidRDefault="00D70F93" w:rsidP="00D70F93">
      <w:pPr>
        <w:pStyle w:val="berschrift1"/>
        <w:ind w:right="801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Pr="00D70F93">
        <w:rPr>
          <w:rFonts w:ascii="Arial" w:hAnsi="Arial" w:cs="Arial"/>
          <w:color w:val="000000" w:themeColor="text1"/>
          <w:sz w:val="24"/>
          <w:szCs w:val="24"/>
          <w:u w:val="single"/>
        </w:rPr>
        <w:t>chwellenwerte</w:t>
      </w:r>
    </w:p>
    <w:p w:rsidR="00D70F93" w:rsidRPr="00D70F93" w:rsidRDefault="00D70F93" w:rsidP="00D70F93">
      <w:pPr>
        <w:autoSpaceDE w:val="0"/>
        <w:autoSpaceDN w:val="0"/>
        <w:adjustRightInd w:val="0"/>
        <w:ind w:right="801"/>
        <w:rPr>
          <w:rFonts w:ascii="Arial" w:hAnsi="Arial" w:cs="Arial"/>
          <w:sz w:val="24"/>
          <w:szCs w:val="24"/>
        </w:rPr>
      </w:pPr>
      <w:r w:rsidRPr="00D70F93">
        <w:rPr>
          <w:rFonts w:ascii="Arial" w:hAnsi="Arial" w:cs="Arial"/>
          <w:sz w:val="24"/>
          <w:szCs w:val="24"/>
        </w:rPr>
        <w:t>Seit 01.01.2012 gelten in Bayern für Beschränkte Ausschreibungen von kommunalen Bauaufträgen</w:t>
      </w:r>
      <w:r>
        <w:rPr>
          <w:rFonts w:ascii="Arial" w:hAnsi="Arial" w:cs="Arial"/>
          <w:sz w:val="24"/>
          <w:szCs w:val="24"/>
        </w:rPr>
        <w:t xml:space="preserve"> </w:t>
      </w:r>
      <w:r w:rsidRPr="00D70F93">
        <w:rPr>
          <w:rFonts w:ascii="Arial" w:hAnsi="Arial" w:cs="Arial"/>
          <w:sz w:val="24"/>
          <w:szCs w:val="24"/>
        </w:rPr>
        <w:t>neue Wertgrenzen, bis zu denen Beschränkte Ausschreibungen jederzeit ohne weitere Begründung</w:t>
      </w:r>
      <w:r>
        <w:rPr>
          <w:rFonts w:ascii="Arial" w:hAnsi="Arial" w:cs="Arial"/>
          <w:sz w:val="24"/>
          <w:szCs w:val="24"/>
        </w:rPr>
        <w:t xml:space="preserve"> </w:t>
      </w:r>
      <w:r w:rsidRPr="00D70F93">
        <w:rPr>
          <w:rFonts w:ascii="Arial" w:hAnsi="Arial" w:cs="Arial"/>
          <w:sz w:val="24"/>
          <w:szCs w:val="24"/>
        </w:rPr>
        <w:t>von Kommunen und nichtkommunalen Zuwendungsempfängern durchgeführt werden können. Die</w:t>
      </w:r>
    </w:p>
    <w:p w:rsidR="00D70F93" w:rsidRPr="00D70F93" w:rsidRDefault="00D70F93" w:rsidP="00D70F93">
      <w:pPr>
        <w:autoSpaceDE w:val="0"/>
        <w:autoSpaceDN w:val="0"/>
        <w:adjustRightInd w:val="0"/>
        <w:ind w:right="801"/>
        <w:rPr>
          <w:rFonts w:ascii="Arial" w:hAnsi="Arial" w:cs="Arial"/>
          <w:sz w:val="24"/>
          <w:szCs w:val="24"/>
        </w:rPr>
      </w:pPr>
      <w:r w:rsidRPr="00D70F93">
        <w:rPr>
          <w:rFonts w:ascii="Arial" w:hAnsi="Arial" w:cs="Arial"/>
          <w:sz w:val="24"/>
          <w:szCs w:val="24"/>
        </w:rPr>
        <w:t>neuen Wertgrenzen gelten unbefristet und betragen (jeweils ohne USt.):</w:t>
      </w:r>
    </w:p>
    <w:p w:rsidR="00D70F93" w:rsidRPr="00D70F93" w:rsidRDefault="00D70F93" w:rsidP="00D70F93">
      <w:pPr>
        <w:autoSpaceDE w:val="0"/>
        <w:autoSpaceDN w:val="0"/>
        <w:adjustRightInd w:val="0"/>
        <w:ind w:right="801"/>
        <w:rPr>
          <w:rFonts w:ascii="Arial" w:hAnsi="Arial" w:cs="Arial"/>
          <w:sz w:val="24"/>
          <w:szCs w:val="24"/>
        </w:rPr>
      </w:pPr>
      <w:r w:rsidRPr="00D70F93">
        <w:rPr>
          <w:rFonts w:ascii="Arial" w:hAnsi="Arial" w:cs="Arial"/>
          <w:b/>
          <w:bCs/>
          <w:sz w:val="24"/>
          <w:szCs w:val="24"/>
        </w:rPr>
        <w:t xml:space="preserve">500.000,-- € </w:t>
      </w:r>
      <w:r w:rsidRPr="00D70F93">
        <w:rPr>
          <w:rFonts w:ascii="Arial" w:hAnsi="Arial" w:cs="Arial"/>
          <w:sz w:val="24"/>
          <w:szCs w:val="24"/>
        </w:rPr>
        <w:t>bei Tief-, Verkehrswege- und Ingenieurbau</w:t>
      </w:r>
      <w:r>
        <w:rPr>
          <w:rFonts w:ascii="Arial" w:hAnsi="Arial" w:cs="Arial"/>
          <w:sz w:val="24"/>
          <w:szCs w:val="24"/>
        </w:rPr>
        <w:t xml:space="preserve"> </w:t>
      </w:r>
      <w:r w:rsidRPr="00D70F93">
        <w:rPr>
          <w:rFonts w:ascii="Arial" w:hAnsi="Arial" w:cs="Arial"/>
          <w:b/>
          <w:bCs/>
          <w:sz w:val="24"/>
          <w:szCs w:val="24"/>
        </w:rPr>
        <w:t xml:space="preserve">125.000,-- € </w:t>
      </w:r>
      <w:r w:rsidRPr="00D70F93">
        <w:rPr>
          <w:rFonts w:ascii="Arial" w:hAnsi="Arial" w:cs="Arial"/>
          <w:sz w:val="24"/>
          <w:szCs w:val="24"/>
        </w:rPr>
        <w:t>bei Ausbaugewerke (ohne Energie- und Gebäudetechnik) sowie für Landschaftsbau</w:t>
      </w:r>
      <w:r>
        <w:rPr>
          <w:rFonts w:ascii="Arial" w:hAnsi="Arial" w:cs="Arial"/>
          <w:sz w:val="24"/>
          <w:szCs w:val="24"/>
        </w:rPr>
        <w:t xml:space="preserve"> </w:t>
      </w:r>
      <w:r w:rsidRPr="00D70F93">
        <w:rPr>
          <w:rFonts w:ascii="Arial" w:hAnsi="Arial" w:cs="Arial"/>
          <w:sz w:val="24"/>
          <w:szCs w:val="24"/>
        </w:rPr>
        <w:t>und Straßenausstattung</w:t>
      </w:r>
      <w:r>
        <w:rPr>
          <w:rFonts w:ascii="Arial" w:hAnsi="Arial" w:cs="Arial"/>
          <w:sz w:val="24"/>
          <w:szCs w:val="24"/>
        </w:rPr>
        <w:t xml:space="preserve"> </w:t>
      </w:r>
      <w:r w:rsidRPr="00D70F93">
        <w:rPr>
          <w:rFonts w:ascii="Arial" w:hAnsi="Arial" w:cs="Arial"/>
          <w:b/>
          <w:bCs/>
          <w:sz w:val="24"/>
          <w:szCs w:val="24"/>
        </w:rPr>
        <w:t xml:space="preserve">250.000,-- € </w:t>
      </w:r>
      <w:r w:rsidRPr="00D70F93">
        <w:rPr>
          <w:rFonts w:ascii="Arial" w:hAnsi="Arial" w:cs="Arial"/>
          <w:sz w:val="24"/>
          <w:szCs w:val="24"/>
        </w:rPr>
        <w:t>für alle übrigen Gewerke.</w:t>
      </w:r>
    </w:p>
    <w:p w:rsidR="00D70F93" w:rsidRPr="00D70F93" w:rsidRDefault="00D70F93" w:rsidP="00D70F93">
      <w:pPr>
        <w:ind w:right="801"/>
        <w:rPr>
          <w:rFonts w:ascii="Arial" w:hAnsi="Arial" w:cs="Arial"/>
          <w:sz w:val="24"/>
          <w:szCs w:val="24"/>
        </w:rPr>
      </w:pPr>
    </w:p>
    <w:p w:rsidR="00D70F93" w:rsidRPr="00D70F93" w:rsidRDefault="00D70F93" w:rsidP="00D70F93">
      <w:pPr>
        <w:autoSpaceDE w:val="0"/>
        <w:autoSpaceDN w:val="0"/>
        <w:adjustRightInd w:val="0"/>
        <w:ind w:right="801"/>
        <w:rPr>
          <w:rFonts w:ascii="Arial" w:hAnsi="Arial" w:cs="Arial"/>
          <w:sz w:val="24"/>
          <w:szCs w:val="24"/>
        </w:rPr>
      </w:pPr>
      <w:r w:rsidRPr="00D70F93">
        <w:rPr>
          <w:rFonts w:ascii="Arial" w:hAnsi="Arial" w:cs="Arial"/>
          <w:sz w:val="24"/>
          <w:szCs w:val="24"/>
        </w:rPr>
        <w:t xml:space="preserve">Auch im Bereich der Freihändigen Vergabe wurde eine neue Wertgrenze von </w:t>
      </w:r>
      <w:r w:rsidRPr="00D70F93">
        <w:rPr>
          <w:rFonts w:ascii="Arial" w:hAnsi="Arial" w:cs="Arial"/>
          <w:b/>
          <w:bCs/>
          <w:sz w:val="24"/>
          <w:szCs w:val="24"/>
        </w:rPr>
        <w:t>30.000,-- € ohne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F93">
        <w:rPr>
          <w:rFonts w:ascii="Arial" w:hAnsi="Arial" w:cs="Arial"/>
          <w:b/>
          <w:bCs/>
          <w:sz w:val="24"/>
          <w:szCs w:val="24"/>
        </w:rPr>
        <w:t xml:space="preserve">Umsatzsteuer </w:t>
      </w:r>
      <w:r w:rsidRPr="00D70F93">
        <w:rPr>
          <w:rFonts w:ascii="Arial" w:hAnsi="Arial" w:cs="Arial"/>
          <w:sz w:val="24"/>
          <w:szCs w:val="24"/>
        </w:rPr>
        <w:t>eingeführt, bis zu der eine Freihändige Vergabe jederzeit ohne Nachweis eines Ausnahmetatbestandes zulässig ist. Es sind hierzu mehrere Angebote (in der Regel wenigstens drei)</w:t>
      </w:r>
    </w:p>
    <w:p w:rsidR="008B0C8A" w:rsidRPr="00D70F93" w:rsidRDefault="00D70F93" w:rsidP="00D70F93">
      <w:pPr>
        <w:ind w:right="801"/>
        <w:rPr>
          <w:rFonts w:ascii="Arial" w:hAnsi="Arial" w:cs="Arial"/>
          <w:sz w:val="24"/>
          <w:szCs w:val="24"/>
          <w:u w:val="single"/>
        </w:rPr>
      </w:pPr>
      <w:r w:rsidRPr="00D70F93">
        <w:rPr>
          <w:rFonts w:ascii="Arial" w:hAnsi="Arial" w:cs="Arial"/>
          <w:sz w:val="24"/>
          <w:szCs w:val="24"/>
        </w:rPr>
        <w:t xml:space="preserve">einzuholen. </w:t>
      </w:r>
    </w:p>
    <w:sectPr w:rsidR="008B0C8A" w:rsidRPr="00D70F93" w:rsidSect="00E047EC">
      <w:headerReference w:type="default" r:id="rId8"/>
      <w:footerReference w:type="default" r:id="rId9"/>
      <w:pgSz w:w="11906" w:h="16838"/>
      <w:pgMar w:top="1417" w:right="1466" w:bottom="71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8A" w:rsidRDefault="008B0C8A">
      <w:r>
        <w:separator/>
      </w:r>
    </w:p>
  </w:endnote>
  <w:endnote w:type="continuationSeparator" w:id="0">
    <w:p w:rsidR="008B0C8A" w:rsidRDefault="008B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D4" w:rsidRDefault="005912D4" w:rsidP="005912D4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Bauinnung Augsburg Elias-Holl</w:t>
    </w:r>
    <w:r w:rsidR="00E047EC" w:rsidRPr="00BD2838">
      <w:rPr>
        <w:rFonts w:ascii="Arial" w:hAnsi="Arial" w:cs="Arial"/>
        <w:sz w:val="18"/>
        <w:szCs w:val="18"/>
      </w:rPr>
      <w:t xml:space="preserve">, Stätzlinger Str. 111, 86165 </w:t>
    </w:r>
    <w:r>
      <w:rPr>
        <w:rFonts w:ascii="Arial" w:hAnsi="Arial" w:cs="Arial"/>
        <w:sz w:val="18"/>
        <w:szCs w:val="18"/>
      </w:rPr>
      <w:t>Augsburg, Tel.: 0821/3 46 94-0,</w:t>
    </w:r>
  </w:p>
  <w:p w:rsidR="008B0C8A" w:rsidRPr="00E047EC" w:rsidRDefault="00E047EC" w:rsidP="005912D4">
    <w:pPr>
      <w:jc w:val="center"/>
      <w:rPr>
        <w:rFonts w:ascii="Arial" w:hAnsi="Arial" w:cs="Arial"/>
        <w:sz w:val="18"/>
        <w:szCs w:val="18"/>
      </w:rPr>
    </w:pPr>
    <w:r w:rsidRPr="00BD2838">
      <w:rPr>
        <w:rFonts w:ascii="Arial" w:hAnsi="Arial" w:cs="Arial"/>
        <w:sz w:val="18"/>
        <w:szCs w:val="18"/>
      </w:rPr>
      <w:t xml:space="preserve">Fax: 0821/3 46 94-30, E-Mail: </w:t>
    </w:r>
    <w:proofErr w:type="spellStart"/>
    <w:r w:rsidR="005912D4">
      <w:rPr>
        <w:rFonts w:ascii="Arial" w:hAnsi="Arial" w:cs="Arial"/>
        <w:sz w:val="18"/>
        <w:szCs w:val="18"/>
      </w:rPr>
      <w:t>pressestelle</w:t>
    </w:r>
    <w:proofErr w:type="spellEnd"/>
    <w:r w:rsidR="005912D4">
      <w:rPr>
        <w:rFonts w:ascii="Arial" w:hAnsi="Arial" w:cs="Arial"/>
        <w:sz w:val="18"/>
        <w:szCs w:val="18"/>
      </w:rPr>
      <w:t>@bauinnung-augsburg@</w:t>
    </w:r>
    <w:r w:rsidRPr="00BD2838">
      <w:rPr>
        <w:rFonts w:ascii="Arial" w:hAnsi="Arial" w:cs="Arial"/>
        <w:sz w:val="18"/>
        <w:szCs w:val="18"/>
      </w:rPr>
      <w:t>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8A" w:rsidRDefault="008B0C8A">
      <w:r>
        <w:separator/>
      </w:r>
    </w:p>
  </w:footnote>
  <w:footnote w:type="continuationSeparator" w:id="0">
    <w:p w:rsidR="008B0C8A" w:rsidRDefault="008B0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8A" w:rsidRDefault="000C65CF" w:rsidP="00F01AEE">
    <w:pPr>
      <w:pStyle w:val="Kopfzeile"/>
      <w:tabs>
        <w:tab w:val="clear" w:pos="9072"/>
        <w:tab w:val="right" w:pos="10200"/>
      </w:tabs>
      <w:ind w:right="-851"/>
      <w:jc w:val="right"/>
    </w:pPr>
    <w:r>
      <w:rPr>
        <w:noProof/>
      </w:rPr>
      <w:drawing>
        <wp:inline distT="0" distB="0" distL="0" distR="0">
          <wp:extent cx="1891939" cy="752475"/>
          <wp:effectExtent l="0" t="0" r="0" b="0"/>
          <wp:docPr id="2" name="Bild 2" descr="H:\Büro Mayer\2_Büroorganisation\Logos\DBB\DBB_logo_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üro Mayer\2_Büroorganisation\Logos\DBB\DBB_logo_4c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84" cy="755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178"/>
    <w:multiLevelType w:val="hybridMultilevel"/>
    <w:tmpl w:val="CA0E3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4E59"/>
    <w:multiLevelType w:val="multilevel"/>
    <w:tmpl w:val="C79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25126"/>
    <w:multiLevelType w:val="hybridMultilevel"/>
    <w:tmpl w:val="BE1A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7E5"/>
    <w:multiLevelType w:val="multilevel"/>
    <w:tmpl w:val="4F5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F598C"/>
    <w:multiLevelType w:val="hybridMultilevel"/>
    <w:tmpl w:val="CD5E0FEE"/>
    <w:lvl w:ilvl="0" w:tplc="AD761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12E8"/>
    <w:multiLevelType w:val="hybridMultilevel"/>
    <w:tmpl w:val="CE1EFA28"/>
    <w:lvl w:ilvl="0" w:tplc="9F061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A2646"/>
    <w:multiLevelType w:val="hybridMultilevel"/>
    <w:tmpl w:val="A5F893B8"/>
    <w:lvl w:ilvl="0" w:tplc="18003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23D3A"/>
    <w:multiLevelType w:val="hybridMultilevel"/>
    <w:tmpl w:val="2DE2B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451D1"/>
    <w:multiLevelType w:val="hybridMultilevel"/>
    <w:tmpl w:val="9EEA0260"/>
    <w:lvl w:ilvl="0" w:tplc="87160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44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/>
  <w:rsids>
    <w:rsidRoot w:val="0085784C"/>
    <w:rsid w:val="00004EDE"/>
    <w:rsid w:val="00005ACC"/>
    <w:rsid w:val="00006331"/>
    <w:rsid w:val="00010B10"/>
    <w:rsid w:val="00012FD9"/>
    <w:rsid w:val="0001652D"/>
    <w:rsid w:val="0002094D"/>
    <w:rsid w:val="00022F01"/>
    <w:rsid w:val="00031208"/>
    <w:rsid w:val="00043597"/>
    <w:rsid w:val="00050019"/>
    <w:rsid w:val="0005108C"/>
    <w:rsid w:val="00051E96"/>
    <w:rsid w:val="00052D63"/>
    <w:rsid w:val="00053EBC"/>
    <w:rsid w:val="000573F3"/>
    <w:rsid w:val="00070444"/>
    <w:rsid w:val="00071B79"/>
    <w:rsid w:val="00086F07"/>
    <w:rsid w:val="00087B99"/>
    <w:rsid w:val="00091918"/>
    <w:rsid w:val="00091A92"/>
    <w:rsid w:val="000A23DA"/>
    <w:rsid w:val="000A2505"/>
    <w:rsid w:val="000A6426"/>
    <w:rsid w:val="000A77FD"/>
    <w:rsid w:val="000B4A52"/>
    <w:rsid w:val="000C4031"/>
    <w:rsid w:val="000C65CF"/>
    <w:rsid w:val="000D3D62"/>
    <w:rsid w:val="000D7412"/>
    <w:rsid w:val="000E73BF"/>
    <w:rsid w:val="000F09AD"/>
    <w:rsid w:val="000F2B72"/>
    <w:rsid w:val="000F5B72"/>
    <w:rsid w:val="000F5F70"/>
    <w:rsid w:val="001213BE"/>
    <w:rsid w:val="00122A53"/>
    <w:rsid w:val="00127944"/>
    <w:rsid w:val="001457A5"/>
    <w:rsid w:val="00157817"/>
    <w:rsid w:val="00163E82"/>
    <w:rsid w:val="00167768"/>
    <w:rsid w:val="00175EF0"/>
    <w:rsid w:val="00177615"/>
    <w:rsid w:val="00180A57"/>
    <w:rsid w:val="00180BAE"/>
    <w:rsid w:val="00182B98"/>
    <w:rsid w:val="00187ED8"/>
    <w:rsid w:val="00190AFC"/>
    <w:rsid w:val="00191A7B"/>
    <w:rsid w:val="00192FBC"/>
    <w:rsid w:val="0019460E"/>
    <w:rsid w:val="00195725"/>
    <w:rsid w:val="00195C36"/>
    <w:rsid w:val="001A2F67"/>
    <w:rsid w:val="001C13B1"/>
    <w:rsid w:val="001C350D"/>
    <w:rsid w:val="001C39DD"/>
    <w:rsid w:val="001C4E72"/>
    <w:rsid w:val="001D313E"/>
    <w:rsid w:val="001E0AAC"/>
    <w:rsid w:val="001E159F"/>
    <w:rsid w:val="001E2395"/>
    <w:rsid w:val="001E2642"/>
    <w:rsid w:val="001F33A1"/>
    <w:rsid w:val="00203F22"/>
    <w:rsid w:val="00203FE8"/>
    <w:rsid w:val="002124B1"/>
    <w:rsid w:val="00213554"/>
    <w:rsid w:val="0021485B"/>
    <w:rsid w:val="00217F2A"/>
    <w:rsid w:val="002233D8"/>
    <w:rsid w:val="00225FDA"/>
    <w:rsid w:val="002317F4"/>
    <w:rsid w:val="0025126A"/>
    <w:rsid w:val="0025726D"/>
    <w:rsid w:val="00257C8B"/>
    <w:rsid w:val="00257F3C"/>
    <w:rsid w:val="002632F3"/>
    <w:rsid w:val="0026597E"/>
    <w:rsid w:val="00267987"/>
    <w:rsid w:val="00271FD9"/>
    <w:rsid w:val="00276190"/>
    <w:rsid w:val="0028154C"/>
    <w:rsid w:val="00282C3C"/>
    <w:rsid w:val="00292CB8"/>
    <w:rsid w:val="002A26A0"/>
    <w:rsid w:val="002A7F72"/>
    <w:rsid w:val="002B3B41"/>
    <w:rsid w:val="002C350B"/>
    <w:rsid w:val="002C7A14"/>
    <w:rsid w:val="002E0696"/>
    <w:rsid w:val="002E1033"/>
    <w:rsid w:val="002E1CC2"/>
    <w:rsid w:val="002F0A20"/>
    <w:rsid w:val="00304ADA"/>
    <w:rsid w:val="003115CE"/>
    <w:rsid w:val="00311C39"/>
    <w:rsid w:val="0031433F"/>
    <w:rsid w:val="00326F37"/>
    <w:rsid w:val="00335164"/>
    <w:rsid w:val="00336662"/>
    <w:rsid w:val="00346408"/>
    <w:rsid w:val="0034643A"/>
    <w:rsid w:val="00361702"/>
    <w:rsid w:val="003679FF"/>
    <w:rsid w:val="00373057"/>
    <w:rsid w:val="0039004F"/>
    <w:rsid w:val="0039226E"/>
    <w:rsid w:val="003A031F"/>
    <w:rsid w:val="003A4F5E"/>
    <w:rsid w:val="003A507A"/>
    <w:rsid w:val="003B125F"/>
    <w:rsid w:val="003C76CA"/>
    <w:rsid w:val="003D3793"/>
    <w:rsid w:val="003E3CED"/>
    <w:rsid w:val="003E626B"/>
    <w:rsid w:val="003E7D48"/>
    <w:rsid w:val="004044C0"/>
    <w:rsid w:val="00430A52"/>
    <w:rsid w:val="00437246"/>
    <w:rsid w:val="0044072E"/>
    <w:rsid w:val="004631B6"/>
    <w:rsid w:val="004806BA"/>
    <w:rsid w:val="00481E4B"/>
    <w:rsid w:val="0049006A"/>
    <w:rsid w:val="00494674"/>
    <w:rsid w:val="00496DAE"/>
    <w:rsid w:val="004A1DC2"/>
    <w:rsid w:val="004B2784"/>
    <w:rsid w:val="004B471F"/>
    <w:rsid w:val="004C0065"/>
    <w:rsid w:val="004D1AF3"/>
    <w:rsid w:val="004D5CCC"/>
    <w:rsid w:val="004D65C5"/>
    <w:rsid w:val="004E2601"/>
    <w:rsid w:val="004F103A"/>
    <w:rsid w:val="004F6615"/>
    <w:rsid w:val="00503A87"/>
    <w:rsid w:val="00507A28"/>
    <w:rsid w:val="00516D79"/>
    <w:rsid w:val="0051796F"/>
    <w:rsid w:val="0052091B"/>
    <w:rsid w:val="00520A33"/>
    <w:rsid w:val="0052140E"/>
    <w:rsid w:val="00523F1E"/>
    <w:rsid w:val="00527E86"/>
    <w:rsid w:val="00545C0B"/>
    <w:rsid w:val="00546B3D"/>
    <w:rsid w:val="00550851"/>
    <w:rsid w:val="0055133F"/>
    <w:rsid w:val="005573A9"/>
    <w:rsid w:val="005669E7"/>
    <w:rsid w:val="005707D6"/>
    <w:rsid w:val="005709D1"/>
    <w:rsid w:val="005728AB"/>
    <w:rsid w:val="00573708"/>
    <w:rsid w:val="00573750"/>
    <w:rsid w:val="005847D5"/>
    <w:rsid w:val="005912D4"/>
    <w:rsid w:val="00596DD3"/>
    <w:rsid w:val="00597C62"/>
    <w:rsid w:val="005A108D"/>
    <w:rsid w:val="005A6DD2"/>
    <w:rsid w:val="005C129F"/>
    <w:rsid w:val="005C4A08"/>
    <w:rsid w:val="005C7120"/>
    <w:rsid w:val="005D2A3B"/>
    <w:rsid w:val="005D3F76"/>
    <w:rsid w:val="005D6462"/>
    <w:rsid w:val="005F1F72"/>
    <w:rsid w:val="005F5CDF"/>
    <w:rsid w:val="005F5D4F"/>
    <w:rsid w:val="006154AD"/>
    <w:rsid w:val="00636A46"/>
    <w:rsid w:val="00637D9B"/>
    <w:rsid w:val="00642D0F"/>
    <w:rsid w:val="00664E82"/>
    <w:rsid w:val="00665E76"/>
    <w:rsid w:val="006772E2"/>
    <w:rsid w:val="00685124"/>
    <w:rsid w:val="00686A98"/>
    <w:rsid w:val="00692837"/>
    <w:rsid w:val="00693495"/>
    <w:rsid w:val="00697665"/>
    <w:rsid w:val="006A6CCF"/>
    <w:rsid w:val="006A71AD"/>
    <w:rsid w:val="006B0C6E"/>
    <w:rsid w:val="006B2C14"/>
    <w:rsid w:val="006C5673"/>
    <w:rsid w:val="006C6110"/>
    <w:rsid w:val="006C6C54"/>
    <w:rsid w:val="006D2B23"/>
    <w:rsid w:val="006D4FA3"/>
    <w:rsid w:val="006E264C"/>
    <w:rsid w:val="006E2A33"/>
    <w:rsid w:val="006E3918"/>
    <w:rsid w:val="006E62A7"/>
    <w:rsid w:val="006E74AF"/>
    <w:rsid w:val="006F0F2D"/>
    <w:rsid w:val="006F1AB4"/>
    <w:rsid w:val="006F1DB2"/>
    <w:rsid w:val="006F77DB"/>
    <w:rsid w:val="00710DAE"/>
    <w:rsid w:val="00711EDF"/>
    <w:rsid w:val="00715357"/>
    <w:rsid w:val="00721A1A"/>
    <w:rsid w:val="00725440"/>
    <w:rsid w:val="007256CA"/>
    <w:rsid w:val="007257F3"/>
    <w:rsid w:val="007353F5"/>
    <w:rsid w:val="00741756"/>
    <w:rsid w:val="00750783"/>
    <w:rsid w:val="007524B6"/>
    <w:rsid w:val="00754099"/>
    <w:rsid w:val="007547B1"/>
    <w:rsid w:val="0076423D"/>
    <w:rsid w:val="00776C00"/>
    <w:rsid w:val="00782635"/>
    <w:rsid w:val="00792581"/>
    <w:rsid w:val="00794191"/>
    <w:rsid w:val="007A0C69"/>
    <w:rsid w:val="007A3CBC"/>
    <w:rsid w:val="007B29D6"/>
    <w:rsid w:val="007B4AE8"/>
    <w:rsid w:val="007C2C4D"/>
    <w:rsid w:val="007C6687"/>
    <w:rsid w:val="007D0C40"/>
    <w:rsid w:val="007D2CC6"/>
    <w:rsid w:val="007D67E5"/>
    <w:rsid w:val="007D6973"/>
    <w:rsid w:val="007E4BCB"/>
    <w:rsid w:val="007E623D"/>
    <w:rsid w:val="007F6A25"/>
    <w:rsid w:val="00806BF0"/>
    <w:rsid w:val="00806D7F"/>
    <w:rsid w:val="00806F82"/>
    <w:rsid w:val="00810FBC"/>
    <w:rsid w:val="00817AE0"/>
    <w:rsid w:val="008230A9"/>
    <w:rsid w:val="00841949"/>
    <w:rsid w:val="00845DA6"/>
    <w:rsid w:val="00846096"/>
    <w:rsid w:val="0084763B"/>
    <w:rsid w:val="008510BF"/>
    <w:rsid w:val="0085784C"/>
    <w:rsid w:val="00862A81"/>
    <w:rsid w:val="00862B0C"/>
    <w:rsid w:val="00863281"/>
    <w:rsid w:val="00866DC0"/>
    <w:rsid w:val="00872B61"/>
    <w:rsid w:val="008737CB"/>
    <w:rsid w:val="00880167"/>
    <w:rsid w:val="00881BA3"/>
    <w:rsid w:val="00885140"/>
    <w:rsid w:val="00890AB8"/>
    <w:rsid w:val="008A121C"/>
    <w:rsid w:val="008A50BB"/>
    <w:rsid w:val="008A7637"/>
    <w:rsid w:val="008B0C8A"/>
    <w:rsid w:val="008B18F5"/>
    <w:rsid w:val="008B37A7"/>
    <w:rsid w:val="008B3E2C"/>
    <w:rsid w:val="008C29A1"/>
    <w:rsid w:val="008D05E4"/>
    <w:rsid w:val="008D23A9"/>
    <w:rsid w:val="008D636F"/>
    <w:rsid w:val="008D7848"/>
    <w:rsid w:val="008E2F27"/>
    <w:rsid w:val="008F43E0"/>
    <w:rsid w:val="00902E7B"/>
    <w:rsid w:val="00924EF8"/>
    <w:rsid w:val="00926F53"/>
    <w:rsid w:val="009337C4"/>
    <w:rsid w:val="00941AEB"/>
    <w:rsid w:val="009462A4"/>
    <w:rsid w:val="00946380"/>
    <w:rsid w:val="00950BC4"/>
    <w:rsid w:val="00950F7E"/>
    <w:rsid w:val="0096576D"/>
    <w:rsid w:val="00972A91"/>
    <w:rsid w:val="00981F1C"/>
    <w:rsid w:val="009835C3"/>
    <w:rsid w:val="00983A56"/>
    <w:rsid w:val="00985CC2"/>
    <w:rsid w:val="0098613E"/>
    <w:rsid w:val="00991D9B"/>
    <w:rsid w:val="00992BCC"/>
    <w:rsid w:val="00995883"/>
    <w:rsid w:val="00996BF6"/>
    <w:rsid w:val="009A3988"/>
    <w:rsid w:val="009B24B7"/>
    <w:rsid w:val="009B2C1A"/>
    <w:rsid w:val="009B4D76"/>
    <w:rsid w:val="009B55AB"/>
    <w:rsid w:val="009B5A1F"/>
    <w:rsid w:val="009D2EC3"/>
    <w:rsid w:val="009D41EA"/>
    <w:rsid w:val="009D7C32"/>
    <w:rsid w:val="009E0464"/>
    <w:rsid w:val="009E63CE"/>
    <w:rsid w:val="009F292C"/>
    <w:rsid w:val="009F43DA"/>
    <w:rsid w:val="009F521F"/>
    <w:rsid w:val="00A01C06"/>
    <w:rsid w:val="00A153E7"/>
    <w:rsid w:val="00A216AE"/>
    <w:rsid w:val="00A2284C"/>
    <w:rsid w:val="00A301C4"/>
    <w:rsid w:val="00A357EB"/>
    <w:rsid w:val="00A4603B"/>
    <w:rsid w:val="00A47E01"/>
    <w:rsid w:val="00A51143"/>
    <w:rsid w:val="00A574D9"/>
    <w:rsid w:val="00A65F0C"/>
    <w:rsid w:val="00A660FA"/>
    <w:rsid w:val="00A6658B"/>
    <w:rsid w:val="00A676F3"/>
    <w:rsid w:val="00A7016A"/>
    <w:rsid w:val="00A76CBC"/>
    <w:rsid w:val="00A825B8"/>
    <w:rsid w:val="00A86AD3"/>
    <w:rsid w:val="00A871E1"/>
    <w:rsid w:val="00A91FA0"/>
    <w:rsid w:val="00A93780"/>
    <w:rsid w:val="00A9617C"/>
    <w:rsid w:val="00AA038D"/>
    <w:rsid w:val="00AA0717"/>
    <w:rsid w:val="00AA3A92"/>
    <w:rsid w:val="00AA7806"/>
    <w:rsid w:val="00AC5C3F"/>
    <w:rsid w:val="00AE15BE"/>
    <w:rsid w:val="00AE628D"/>
    <w:rsid w:val="00AF0BE3"/>
    <w:rsid w:val="00AF334F"/>
    <w:rsid w:val="00AF3D3F"/>
    <w:rsid w:val="00AF5178"/>
    <w:rsid w:val="00AF6CA2"/>
    <w:rsid w:val="00B009CB"/>
    <w:rsid w:val="00B019D7"/>
    <w:rsid w:val="00B020DA"/>
    <w:rsid w:val="00B06BE3"/>
    <w:rsid w:val="00B07837"/>
    <w:rsid w:val="00B07864"/>
    <w:rsid w:val="00B16E12"/>
    <w:rsid w:val="00B27718"/>
    <w:rsid w:val="00B27898"/>
    <w:rsid w:val="00B34E93"/>
    <w:rsid w:val="00B40AAF"/>
    <w:rsid w:val="00B41A36"/>
    <w:rsid w:val="00B41E82"/>
    <w:rsid w:val="00B41E9D"/>
    <w:rsid w:val="00B421C4"/>
    <w:rsid w:val="00B450B6"/>
    <w:rsid w:val="00B45492"/>
    <w:rsid w:val="00B47E38"/>
    <w:rsid w:val="00B561EA"/>
    <w:rsid w:val="00B67176"/>
    <w:rsid w:val="00B77EB2"/>
    <w:rsid w:val="00B8316B"/>
    <w:rsid w:val="00B9260C"/>
    <w:rsid w:val="00BC3D30"/>
    <w:rsid w:val="00BC3DE5"/>
    <w:rsid w:val="00BD1157"/>
    <w:rsid w:val="00BD1B2F"/>
    <w:rsid w:val="00BD336E"/>
    <w:rsid w:val="00BF0B13"/>
    <w:rsid w:val="00BF7680"/>
    <w:rsid w:val="00C25B66"/>
    <w:rsid w:val="00C26630"/>
    <w:rsid w:val="00C274F9"/>
    <w:rsid w:val="00C33748"/>
    <w:rsid w:val="00C34789"/>
    <w:rsid w:val="00C40BEF"/>
    <w:rsid w:val="00C435D8"/>
    <w:rsid w:val="00C47135"/>
    <w:rsid w:val="00C50AB2"/>
    <w:rsid w:val="00C51415"/>
    <w:rsid w:val="00C6395E"/>
    <w:rsid w:val="00C64210"/>
    <w:rsid w:val="00C65DBF"/>
    <w:rsid w:val="00C71979"/>
    <w:rsid w:val="00C71FE0"/>
    <w:rsid w:val="00C76898"/>
    <w:rsid w:val="00C9031C"/>
    <w:rsid w:val="00C90329"/>
    <w:rsid w:val="00C93D1B"/>
    <w:rsid w:val="00CB7E23"/>
    <w:rsid w:val="00CC04B9"/>
    <w:rsid w:val="00CC0F8E"/>
    <w:rsid w:val="00CC3E43"/>
    <w:rsid w:val="00CC7852"/>
    <w:rsid w:val="00CE6108"/>
    <w:rsid w:val="00CF403E"/>
    <w:rsid w:val="00CF518C"/>
    <w:rsid w:val="00D11175"/>
    <w:rsid w:val="00D14EE8"/>
    <w:rsid w:val="00D16757"/>
    <w:rsid w:val="00D22835"/>
    <w:rsid w:val="00D2383F"/>
    <w:rsid w:val="00D31C72"/>
    <w:rsid w:val="00D44482"/>
    <w:rsid w:val="00D45C0C"/>
    <w:rsid w:val="00D507AD"/>
    <w:rsid w:val="00D558FF"/>
    <w:rsid w:val="00D56165"/>
    <w:rsid w:val="00D60F90"/>
    <w:rsid w:val="00D62E1F"/>
    <w:rsid w:val="00D70F93"/>
    <w:rsid w:val="00D7359B"/>
    <w:rsid w:val="00D74376"/>
    <w:rsid w:val="00D81A68"/>
    <w:rsid w:val="00D81E3F"/>
    <w:rsid w:val="00D842FB"/>
    <w:rsid w:val="00D849A0"/>
    <w:rsid w:val="00D86E3F"/>
    <w:rsid w:val="00D92576"/>
    <w:rsid w:val="00D927E9"/>
    <w:rsid w:val="00D97A20"/>
    <w:rsid w:val="00DA01BA"/>
    <w:rsid w:val="00DA027F"/>
    <w:rsid w:val="00DA27D1"/>
    <w:rsid w:val="00DB6F45"/>
    <w:rsid w:val="00DB79E1"/>
    <w:rsid w:val="00DC2AEA"/>
    <w:rsid w:val="00DC4DDC"/>
    <w:rsid w:val="00DD0DF6"/>
    <w:rsid w:val="00DE130D"/>
    <w:rsid w:val="00DE56BB"/>
    <w:rsid w:val="00DE76CD"/>
    <w:rsid w:val="00DF5836"/>
    <w:rsid w:val="00E047EC"/>
    <w:rsid w:val="00E0535D"/>
    <w:rsid w:val="00E0744F"/>
    <w:rsid w:val="00E14136"/>
    <w:rsid w:val="00E171A7"/>
    <w:rsid w:val="00E210CB"/>
    <w:rsid w:val="00E3407B"/>
    <w:rsid w:val="00E566A0"/>
    <w:rsid w:val="00E568FD"/>
    <w:rsid w:val="00E672FE"/>
    <w:rsid w:val="00E76125"/>
    <w:rsid w:val="00E85B48"/>
    <w:rsid w:val="00E876F9"/>
    <w:rsid w:val="00E87AB7"/>
    <w:rsid w:val="00EB6207"/>
    <w:rsid w:val="00EC297C"/>
    <w:rsid w:val="00EC4D66"/>
    <w:rsid w:val="00EF1B02"/>
    <w:rsid w:val="00EF1E9F"/>
    <w:rsid w:val="00EF38D7"/>
    <w:rsid w:val="00EF41F8"/>
    <w:rsid w:val="00EF7044"/>
    <w:rsid w:val="00EF7C1C"/>
    <w:rsid w:val="00F01AEE"/>
    <w:rsid w:val="00F0511D"/>
    <w:rsid w:val="00F05CE5"/>
    <w:rsid w:val="00F15303"/>
    <w:rsid w:val="00F23E15"/>
    <w:rsid w:val="00F25496"/>
    <w:rsid w:val="00F273C2"/>
    <w:rsid w:val="00F27EBD"/>
    <w:rsid w:val="00F3375E"/>
    <w:rsid w:val="00F3578A"/>
    <w:rsid w:val="00F37E41"/>
    <w:rsid w:val="00F418AB"/>
    <w:rsid w:val="00F420D0"/>
    <w:rsid w:val="00F4282F"/>
    <w:rsid w:val="00F46447"/>
    <w:rsid w:val="00F5110D"/>
    <w:rsid w:val="00F51AF3"/>
    <w:rsid w:val="00F74FF5"/>
    <w:rsid w:val="00F77915"/>
    <w:rsid w:val="00F86DE3"/>
    <w:rsid w:val="00FA35CB"/>
    <w:rsid w:val="00FA6246"/>
    <w:rsid w:val="00FC4655"/>
    <w:rsid w:val="00FC62B6"/>
    <w:rsid w:val="00FD1123"/>
    <w:rsid w:val="00FE788D"/>
    <w:rsid w:val="00FE7BDC"/>
    <w:rsid w:val="00FF03AD"/>
    <w:rsid w:val="00FF061A"/>
    <w:rsid w:val="00FF0B86"/>
    <w:rsid w:val="00FF58F4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784C"/>
  </w:style>
  <w:style w:type="paragraph" w:styleId="berschrift1">
    <w:name w:val="heading 1"/>
    <w:basedOn w:val="Standard"/>
    <w:next w:val="Standard"/>
    <w:link w:val="berschrift1Zchn"/>
    <w:qFormat/>
    <w:rsid w:val="0059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91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5784C"/>
    <w:pPr>
      <w:keepNext/>
      <w:jc w:val="center"/>
      <w:outlineLvl w:val="3"/>
    </w:pPr>
    <w:rPr>
      <w:rFonts w:ascii="Arial" w:hAnsi="Arial"/>
      <w:color w:val="808080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78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784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5784C"/>
    <w:pPr>
      <w:spacing w:line="360" w:lineRule="auto"/>
    </w:pPr>
    <w:rPr>
      <w:rFonts w:ascii="Arial" w:hAnsi="Arial"/>
      <w:b/>
      <w:sz w:val="28"/>
    </w:rPr>
  </w:style>
  <w:style w:type="paragraph" w:styleId="Titel">
    <w:name w:val="Title"/>
    <w:basedOn w:val="Standard"/>
    <w:qFormat/>
    <w:rsid w:val="0085784C"/>
    <w:pPr>
      <w:jc w:val="center"/>
    </w:pPr>
    <w:rPr>
      <w:rFonts w:ascii="Arial" w:hAnsi="Arial"/>
      <w:b/>
      <w:sz w:val="44"/>
    </w:rPr>
  </w:style>
  <w:style w:type="paragraph" w:styleId="Sprechblasentext">
    <w:name w:val="Balloon Text"/>
    <w:basedOn w:val="Standard"/>
    <w:link w:val="SprechblasentextZchn"/>
    <w:rsid w:val="00AC5C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5C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5C3F"/>
    <w:pPr>
      <w:ind w:left="720"/>
      <w:contextualSpacing/>
    </w:pPr>
  </w:style>
  <w:style w:type="table" w:styleId="Tabellengitternetz">
    <w:name w:val="Table Grid"/>
    <w:basedOn w:val="NormaleTabelle"/>
    <w:rsid w:val="004D65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9D41EA"/>
    <w:rPr>
      <w:rFonts w:ascii="Arial" w:hAnsi="Arial"/>
      <w:color w:val="808080"/>
      <w:sz w:val="144"/>
    </w:rPr>
  </w:style>
  <w:style w:type="character" w:customStyle="1" w:styleId="FuzeileZchn">
    <w:name w:val="Fußzeile Zchn"/>
    <w:basedOn w:val="Absatz-Standardschriftart"/>
    <w:link w:val="Fuzeile"/>
    <w:uiPriority w:val="99"/>
    <w:rsid w:val="00E047EC"/>
  </w:style>
  <w:style w:type="character" w:customStyle="1" w:styleId="berschrift1Zchn">
    <w:name w:val="Überschrift 1 Zchn"/>
    <w:basedOn w:val="Absatz-Standardschriftart"/>
    <w:link w:val="berschrift1"/>
    <w:rsid w:val="0059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59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rsid w:val="00591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19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228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single" w:sz="6" w:space="0" w:color="F7F7F7"/>
                <w:bottom w:val="single" w:sz="6" w:space="0" w:color="F7F7F7"/>
                <w:right w:val="single" w:sz="6" w:space="0" w:color="F7F7F7"/>
              </w:divBdr>
              <w:divsChild>
                <w:div w:id="1656105706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7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347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single" w:sz="6" w:space="0" w:color="F7F7F7"/>
                <w:bottom w:val="single" w:sz="6" w:space="0" w:color="F7F7F7"/>
                <w:right w:val="single" w:sz="6" w:space="0" w:color="F7F7F7"/>
              </w:divBdr>
              <w:divsChild>
                <w:div w:id="1159885191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D9BF-40CE-445C-88D1-671D2B00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Abmahnung im Arbeitsrecht</vt:lpstr>
    </vt:vector>
  </TitlesOfParts>
  <Company>Handwerkskammer für Schwaben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Abmahnung im Arbeitsrecht</dc:title>
  <dc:creator>Mayer</dc:creator>
  <cp:lastModifiedBy>Mayer</cp:lastModifiedBy>
  <cp:revision>3</cp:revision>
  <cp:lastPrinted>2009-12-16T12:01:00Z</cp:lastPrinted>
  <dcterms:created xsi:type="dcterms:W3CDTF">2012-06-27T11:05:00Z</dcterms:created>
  <dcterms:modified xsi:type="dcterms:W3CDTF">2012-06-27T11:06:00Z</dcterms:modified>
</cp:coreProperties>
</file>